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9C" w:rsidRPr="00971DA4" w:rsidRDefault="0055109C" w:rsidP="005510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 w:rsidRPr="00971DA4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OGŁOSZENIE O UZUPEŁNIAJĄCYM NABORZE WNIOSKÓW O ZAWARCIE UMOWY NAJMU MIESZKANIA</w:t>
      </w:r>
    </w:p>
    <w:p w:rsidR="0055109C" w:rsidRPr="00971DA4" w:rsidRDefault="0055109C" w:rsidP="00551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971DA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Gmina Dąbrowa Górnicza ogłasza uzupełniający nabór wniosków o zawarcie umowy najmu mieszkań budowanych w ramach realizacji inwestycji przy ul. Kwiatkowskiego w Dąbrowie Górniczej.</w:t>
      </w:r>
    </w:p>
    <w:p w:rsidR="0055109C" w:rsidRPr="00D02EAB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Nabór wniosków prowadzony będzie od</w:t>
      </w:r>
      <w:r w:rsidR="00083F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03 kwietnia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2024 r. do </w:t>
      </w:r>
      <w:r w:rsidR="009600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19</w:t>
      </w:r>
      <w:r w:rsidR="00083F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kwietnia</w:t>
      </w:r>
      <w:r w:rsidR="00904B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2024 r</w:t>
      </w: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Wnioski będą przyjmowane w Biurze Obsługi Klienta Urzędu Miejskiego w Dąbrowie Górniczej przy ul. Granicznej 21 – stanowisko nr 22.</w:t>
      </w:r>
    </w:p>
    <w:p w:rsidR="0055109C" w:rsidRPr="00D02EAB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Druk wniosku wraz z wymaganymi załącznikami dostępny jest </w:t>
      </w:r>
      <w:hyperlink r:id="rId8" w:history="1">
        <w:r w:rsidRPr="00D02EA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siedzibie Urzędu Miejskiego w Dąbrowie Górniczej przy ul. Granicznej 21.</w:t>
      </w:r>
    </w:p>
    <w:p w:rsidR="0055109C" w:rsidRPr="00D02EAB" w:rsidRDefault="00DA59F1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>W ramach realizacji inwestycji przy ul. Kwiatkowskiego w Dąbrowie Górniczej powstaną 3 budynki mieszkalne, w każdym z nich będzie 56 lokali mieszkalnych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naborze uzupełniającym można ubiegać się </w:t>
      </w:r>
      <w:r w:rsidR="00C53040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C53040" w:rsidRPr="00C5304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5109C" w:rsidRPr="00C53040">
        <w:rPr>
          <w:rFonts w:ascii="Times New Roman" w:eastAsia="Times New Roman" w:hAnsi="Times New Roman"/>
          <w:sz w:val="24"/>
          <w:szCs w:val="24"/>
          <w:lang w:eastAsia="pl-PL"/>
        </w:rPr>
        <w:t>ieszkania</w:t>
      </w:r>
      <w:r w:rsidR="0032601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3040" w:rsidRPr="00C53040">
        <w:rPr>
          <w:rFonts w:ascii="Times New Roman" w:eastAsia="Times New Roman" w:hAnsi="Times New Roman"/>
          <w:sz w:val="24"/>
          <w:szCs w:val="24"/>
          <w:lang w:eastAsia="pl-PL"/>
        </w:rPr>
        <w:t>1 i</w:t>
      </w:r>
      <w:r w:rsidR="0055109C" w:rsidRPr="00C53040">
        <w:rPr>
          <w:rFonts w:ascii="Times New Roman" w:eastAsia="Times New Roman" w:hAnsi="Times New Roman"/>
          <w:sz w:val="24"/>
          <w:szCs w:val="24"/>
          <w:lang w:eastAsia="pl-PL"/>
        </w:rPr>
        <w:t xml:space="preserve"> 2 </w:t>
      </w:r>
      <w:r w:rsidR="00C53040">
        <w:rPr>
          <w:rFonts w:ascii="Times New Roman" w:eastAsia="Times New Roman" w:hAnsi="Times New Roman"/>
          <w:sz w:val="24"/>
          <w:szCs w:val="24"/>
          <w:lang w:eastAsia="pl-PL"/>
        </w:rPr>
        <w:t xml:space="preserve">pokojowe </w:t>
      </w:r>
      <w:r w:rsidR="0055109C"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z aneksami kuchennymi. Mieszkania będą w standardzie „pod klucz”, wyposażone w kuchenkę elektryczną, zlewozmywak oraz biały montaż w łazience. Zakończenie inwestycji i oddanie budynku do użytkowania planowane jest w  2026 r. Opis lokali dostępny </w:t>
      </w:r>
      <w:r w:rsidR="00C53040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55109C"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</w:t>
      </w:r>
      <w:hyperlink r:id="rId9" w:tgtFrame="_blank" w:history="1">
        <w:r w:rsidR="0055109C" w:rsidRPr="00D02E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region</w:t>
        </w:r>
        <w:r w:rsidR="0055109C" w:rsidRPr="00D02E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alnetbs.pl</w:t>
        </w:r>
      </w:hyperlink>
      <w:r w:rsidR="0055109C" w:rsidRPr="00D02E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5109C" w:rsidRPr="00D02EAB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wkładu partycypacyjnego</w:t>
      </w: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wynosić będzie</w:t>
      </w: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1300 zł/m2.</w:t>
      </w:r>
    </w:p>
    <w:p w:rsidR="0055109C" w:rsidRPr="00D02EAB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Przewidywana wysokość czynszu:</w:t>
      </w: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 xml:space="preserve"> 16 zł/m2.</w:t>
      </w:r>
    </w:p>
    <w:p w:rsidR="0055109C" w:rsidRPr="00AF6772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>Kryterium dochodowe dla osób ubiegających się o najem mieszkania przedstawiono poniżej:</w:t>
      </w:r>
    </w:p>
    <w:p w:rsidR="0055109C" w:rsidRPr="00AF6772" w:rsidRDefault="0055109C" w:rsidP="0055109C">
      <w:pPr>
        <w:widowControl w:val="0"/>
        <w:numPr>
          <w:ilvl w:val="0"/>
          <w:numId w:val="5"/>
        </w:numPr>
        <w:tabs>
          <w:tab w:val="left" w:pos="1174"/>
        </w:tabs>
        <w:suppressAutoHyphens/>
        <w:spacing w:before="119" w:after="0" w:line="240" w:lineRule="auto"/>
        <w:ind w:right="237"/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</w:pPr>
      <w:r w:rsidRPr="00AF6772"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  <w:t>Dochód minimalny</w:t>
      </w:r>
    </w:p>
    <w:p w:rsidR="0055109C" w:rsidRPr="00AF6772" w:rsidRDefault="0055109C" w:rsidP="0055109C">
      <w:pPr>
        <w:tabs>
          <w:tab w:val="left" w:pos="454"/>
        </w:tabs>
        <w:suppressAutoHyphens/>
        <w:spacing w:before="119" w:after="0" w:line="240" w:lineRule="auto"/>
        <w:ind w:right="237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średni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miesięczny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dochód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przypadający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na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członka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gospodarstwa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domowego za ostatnie trzy miesiące poprzedzające miesiąc złożenia wniosku o zawarcie umowa najmu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lokalu</w:t>
      </w:r>
      <w:r w:rsidRPr="00AF6772">
        <w:rPr>
          <w:rFonts w:ascii="Times New Roman" w:eastAsia="NSimSun" w:hAnsi="Times New Roman"/>
          <w:spacing w:val="-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mieszkalnego nie</w:t>
      </w:r>
      <w:r w:rsidRPr="00AF6772">
        <w:rPr>
          <w:rFonts w:ascii="Times New Roman" w:eastAsia="NSimSun" w:hAnsi="Times New Roman"/>
          <w:spacing w:val="-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jest</w:t>
      </w:r>
      <w:r w:rsidRPr="00AF6772">
        <w:rPr>
          <w:rFonts w:ascii="Times New Roman" w:eastAsia="NSimSun" w:hAnsi="Times New Roman"/>
          <w:spacing w:val="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niższy</w:t>
      </w:r>
      <w:r w:rsidRPr="00AF6772">
        <w:rPr>
          <w:rFonts w:ascii="Times New Roman" w:eastAsia="NSimSun" w:hAnsi="Times New Roman"/>
          <w:spacing w:val="-3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niż</w:t>
      </w:r>
      <w:r w:rsidRPr="00AF6772">
        <w:rPr>
          <w:rFonts w:ascii="Times New Roman" w:eastAsia="NSimSun" w:hAnsi="Times New Roman"/>
          <w:spacing w:val="-2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:</w:t>
      </w:r>
    </w:p>
    <w:p w:rsidR="0055109C" w:rsidRPr="00AF6772" w:rsidRDefault="0055109C" w:rsidP="0055109C">
      <w:pPr>
        <w:widowControl w:val="0"/>
        <w:numPr>
          <w:ilvl w:val="1"/>
          <w:numId w:val="6"/>
        </w:numPr>
        <w:tabs>
          <w:tab w:val="left" w:pos="1349"/>
        </w:tabs>
        <w:suppressAutoHyphens/>
        <w:spacing w:before="107" w:after="0" w:line="240" w:lineRule="auto"/>
        <w:ind w:hanging="121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  <w:r w:rsidRPr="00AF6772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w</w:t>
      </w:r>
      <w:r w:rsidRPr="00AF6772">
        <w:rPr>
          <w:rFonts w:ascii="Times New Roman" w:eastAsia="Times New Roman" w:hAnsi="Times New Roman"/>
          <w:spacing w:val="-4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gospodarstwie</w:t>
      </w:r>
      <w:r w:rsidRPr="00AF6772">
        <w:rPr>
          <w:rFonts w:ascii="Times New Roman" w:eastAsia="Times New Roman" w:hAnsi="Times New Roman"/>
          <w:spacing w:val="-4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>jednoosobowym</w:t>
      </w:r>
      <w:r w:rsidRPr="00AF6772">
        <w:rPr>
          <w:rFonts w:ascii="Times New Roman" w:eastAsia="Times New Roman" w:hAnsi="Times New Roman"/>
          <w:spacing w:val="-4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200 % (</w:t>
      </w:r>
      <w:r w:rsidRPr="00AF6772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 w:bidi="hi-IN"/>
        </w:rPr>
        <w:t>3 561,92</w:t>
      </w:r>
      <w:r w:rsidR="00CB664C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pl-PL" w:bidi="hi-IN"/>
        </w:rPr>
        <w:t xml:space="preserve"> zł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)</w:t>
      </w:r>
      <w:r w:rsidRPr="00AF6772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najniższej emerytury,</w:t>
      </w:r>
    </w:p>
    <w:p w:rsidR="0055109C" w:rsidRDefault="0055109C" w:rsidP="0055109C">
      <w:pPr>
        <w:widowControl w:val="0"/>
        <w:numPr>
          <w:ilvl w:val="1"/>
          <w:numId w:val="6"/>
        </w:numPr>
        <w:tabs>
          <w:tab w:val="left" w:pos="1349"/>
        </w:tabs>
        <w:suppressAutoHyphens/>
        <w:spacing w:before="100" w:after="0" w:line="240" w:lineRule="auto"/>
        <w:ind w:hanging="121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</w:pP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w</w:t>
      </w:r>
      <w:r w:rsidRPr="00AF6772">
        <w:rPr>
          <w:rFonts w:ascii="Times New Roman" w:eastAsia="Times New Roman" w:hAnsi="Times New Roman"/>
          <w:color w:val="000000"/>
          <w:spacing w:val="-4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gospodarstwie</w:t>
      </w:r>
      <w:r w:rsidRPr="00AF6772">
        <w:rPr>
          <w:rFonts w:ascii="Times New Roman" w:eastAsia="Times New Roman" w:hAnsi="Times New Roman"/>
          <w:color w:val="000000"/>
          <w:spacing w:val="-2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wieloosobowym</w:t>
      </w:r>
      <w:r w:rsidRPr="00AF6772">
        <w:rPr>
          <w:rFonts w:ascii="Times New Roman" w:eastAsia="Times New Roman" w:hAnsi="Times New Roman"/>
          <w:color w:val="000000"/>
          <w:spacing w:val="-5"/>
          <w:kern w:val="2"/>
          <w:sz w:val="24"/>
          <w:szCs w:val="24"/>
          <w:lang w:eastAsia="zh-CN" w:bidi="hi-IN"/>
        </w:rPr>
        <w:t xml:space="preserve"> 150 % </w:t>
      </w:r>
      <w:r w:rsidRPr="00AF6772">
        <w:rPr>
          <w:rFonts w:ascii="Times New Roman" w:eastAsia="Times New Roman" w:hAnsi="Times New Roman"/>
          <w:b/>
          <w:color w:val="000000"/>
          <w:spacing w:val="-5"/>
          <w:kern w:val="2"/>
          <w:sz w:val="24"/>
          <w:szCs w:val="24"/>
          <w:lang w:eastAsia="pl-PL" w:bidi="hi-IN"/>
        </w:rPr>
        <w:t>(</w:t>
      </w:r>
      <w:r w:rsidRPr="00AF6772">
        <w:rPr>
          <w:rFonts w:ascii="Times New Roman" w:eastAsia="Times New Roman" w:hAnsi="Times New Roman"/>
          <w:b/>
          <w:bCs/>
          <w:color w:val="000000"/>
          <w:spacing w:val="-5"/>
          <w:kern w:val="2"/>
          <w:sz w:val="24"/>
          <w:szCs w:val="24"/>
          <w:lang w:eastAsia="pl-PL" w:bidi="hi-IN"/>
        </w:rPr>
        <w:t>2 671,44</w:t>
      </w:r>
      <w:r w:rsidR="00CB664C">
        <w:rPr>
          <w:rFonts w:ascii="Times New Roman" w:eastAsia="Times New Roman" w:hAnsi="Times New Roman"/>
          <w:b/>
          <w:bCs/>
          <w:color w:val="000000"/>
          <w:spacing w:val="-5"/>
          <w:kern w:val="2"/>
          <w:sz w:val="24"/>
          <w:szCs w:val="24"/>
          <w:lang w:eastAsia="pl-PL" w:bidi="hi-IN"/>
        </w:rPr>
        <w:t xml:space="preserve"> zł</w:t>
      </w:r>
      <w:r w:rsidRPr="00AF6772">
        <w:rPr>
          <w:rFonts w:ascii="Times New Roman" w:eastAsia="Times New Roman" w:hAnsi="Times New Roman"/>
          <w:color w:val="000000"/>
          <w:spacing w:val="-5"/>
          <w:kern w:val="2"/>
          <w:sz w:val="24"/>
          <w:szCs w:val="24"/>
          <w:lang w:eastAsia="zh-CN" w:bidi="hi-IN"/>
        </w:rPr>
        <w:t>)</w:t>
      </w:r>
      <w:r w:rsidRPr="00AF6772"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eastAsia="zh-CN" w:bidi="hi-IN"/>
        </w:rPr>
        <w:t xml:space="preserve"> </w:t>
      </w:r>
      <w:r w:rsidRPr="00AF6772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najniższej emerytury,</w:t>
      </w:r>
    </w:p>
    <w:p w:rsidR="001D5418" w:rsidRPr="00971DA4" w:rsidRDefault="001D5418" w:rsidP="00C53040">
      <w:pPr>
        <w:widowControl w:val="0"/>
        <w:tabs>
          <w:tab w:val="left" w:pos="1349"/>
        </w:tabs>
        <w:suppressAutoHyphens/>
        <w:spacing w:before="100" w:after="0" w:line="240" w:lineRule="auto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</w:pPr>
    </w:p>
    <w:p w:rsidR="00971DA4" w:rsidRDefault="0055109C" w:rsidP="0055109C">
      <w:pPr>
        <w:widowControl w:val="0"/>
        <w:numPr>
          <w:ilvl w:val="0"/>
          <w:numId w:val="5"/>
        </w:numPr>
        <w:suppressAutoHyphens/>
        <w:spacing w:before="120"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</w:pPr>
      <w:r w:rsidRPr="00AF6772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lastRenderedPageBreak/>
        <w:t xml:space="preserve">Dochód maksymalny </w:t>
      </w:r>
    </w:p>
    <w:p w:rsidR="0055109C" w:rsidRPr="0055109C" w:rsidRDefault="0055109C" w:rsidP="00971DA4">
      <w:pPr>
        <w:widowControl w:val="0"/>
        <w:suppressAutoHyphens/>
        <w:spacing w:before="120"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średni miesięczny dochód gospodarstwa domowego w roku poprzedzającym rok, w którym zawierana jest umowa najmu </w:t>
      </w:r>
      <w:r w:rsidRPr="0055109C">
        <w:rPr>
          <w:rFonts w:ascii="Times New Roman" w:eastAsia="Times New Roman" w:hAnsi="Times New Roman"/>
          <w:i/>
          <w:iCs/>
          <w:kern w:val="2"/>
          <w:sz w:val="24"/>
          <w:szCs w:val="24"/>
          <w:lang w:eastAsia="pl-PL" w:bidi="hi-IN"/>
        </w:rPr>
        <w:t>lokalu mieszkalnego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>, nie przekracza: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 75% w jednoosobowym gospodarstwie domowym – </w:t>
      </w:r>
      <w:r w:rsidRPr="005510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>6 708,26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 xml:space="preserve">zł  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 105% w dwuosobowym gospodarstwie domowym –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>9 391,57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 xml:space="preserve">zł    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 145% w trzyosobowym gospodarstwie domowym – </w:t>
      </w:r>
      <w:r w:rsidRPr="005510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pl-PL" w:bidi="hi-IN"/>
        </w:rPr>
        <w:t xml:space="preserve">12 969,31 zł    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 170% w czteroosobowym gospodarstwie domowym –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 xml:space="preserve"> 15 205,40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>zł</w:t>
      </w: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</w:p>
    <w:p w:rsidR="0055109C" w:rsidRPr="0055109C" w:rsidRDefault="0055109C" w:rsidP="0055109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 170% w gospodarstwie domowym większym niż czteroosobowe, powiększone o dodatkowe </w:t>
      </w:r>
      <w:r w:rsidR="00803E45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 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35% na każdą kolejną osobę w gospodarstwie domowym – </w:t>
      </w:r>
      <w:r w:rsidRPr="0055109C">
        <w:rPr>
          <w:rFonts w:ascii="Times New Roman" w:eastAsia="Times New Roman" w:hAnsi="Times New Roman"/>
          <w:b/>
          <w:kern w:val="2"/>
          <w:sz w:val="24"/>
          <w:szCs w:val="24"/>
          <w:lang w:eastAsia="pl-PL" w:bidi="hi-IN"/>
        </w:rPr>
        <w:t xml:space="preserve">15 205,40 zł  + 3 130,52 zł </w:t>
      </w:r>
    </w:p>
    <w:p w:rsidR="0055109C" w:rsidRPr="00971DA4" w:rsidRDefault="0055109C" w:rsidP="0055109C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</w:pP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- iloczynu wysokości ostatnio ogłoszonego przeciętnego wynagrodzenia miesięcznego brutto w gospodarce narodowej w województwie, na terenie którego położony jest </w:t>
      </w:r>
      <w:r w:rsidRPr="0055109C">
        <w:rPr>
          <w:rFonts w:ascii="Times New Roman" w:eastAsia="Times New Roman" w:hAnsi="Times New Roman"/>
          <w:i/>
          <w:iCs/>
          <w:kern w:val="2"/>
          <w:sz w:val="24"/>
          <w:szCs w:val="24"/>
          <w:lang w:eastAsia="pl-PL" w:bidi="hi-IN"/>
        </w:rPr>
        <w:t>lokal mieszkalny (za 2022 r. jest to kwota 6388,82</w:t>
      </w:r>
      <w:r w:rsidRPr="0055109C">
        <w:rPr>
          <w:rFonts w:ascii="Times New Roman" w:eastAsia="Times New Roman" w:hAnsi="Times New Roman"/>
          <w:kern w:val="2"/>
          <w:sz w:val="24"/>
          <w:szCs w:val="24"/>
          <w:lang w:eastAsia="pl-PL" w:bidi="hi-IN"/>
        </w:rPr>
        <w:t xml:space="preserve"> zł) oraz współczynnika 1,4  (</w:t>
      </w:r>
      <w:r w:rsidRPr="0055109C">
        <w:rPr>
          <w:rFonts w:ascii="Times New Roman" w:eastAsia="Times New Roman" w:hAnsi="Times New Roman"/>
          <w:i/>
          <w:kern w:val="2"/>
          <w:sz w:val="24"/>
          <w:szCs w:val="24"/>
          <w:lang w:eastAsia="pl-PL" w:bidi="hi-IN"/>
        </w:rPr>
        <w:t>8944,35 zł).</w:t>
      </w:r>
    </w:p>
    <w:p w:rsidR="0055109C" w:rsidRPr="00971DA4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DA4">
        <w:rPr>
          <w:rFonts w:ascii="Times New Roman" w:eastAsia="Times New Roman" w:hAnsi="Times New Roman"/>
          <w:sz w:val="24"/>
          <w:szCs w:val="24"/>
          <w:lang w:eastAsia="pl-PL"/>
        </w:rPr>
        <w:t>Przed złożeniem wniosku prosimy o szczegółowe zapoznanie się z:</w:t>
      </w:r>
    </w:p>
    <w:p w:rsidR="0055109C" w:rsidRPr="00971DA4" w:rsidRDefault="00E00D6E" w:rsidP="00551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55109C" w:rsidRPr="00971DA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Uchwałą Nr XL/752/2022 Rady Miejskiej w Dąbrowie Górniczej z dnia 23 marca 2022 r. w sprawie zasad przeprowadzania naboru wniosków o zawarcie umowy najmu lub podnajmu, maksymalnej wysokości miesięcznego dochodu gospodarstwa domowego lub obowiązkowej kaucji oraz dodatkowych kryteriów pierwszeństwa</w:t>
        </w:r>
      </w:hyperlink>
    </w:p>
    <w:p w:rsidR="00235F43" w:rsidRPr="00235F43" w:rsidRDefault="00E00D6E" w:rsidP="00235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hyperlink r:id="rId11" w:history="1">
        <w:r w:rsidR="00C53040" w:rsidRPr="00D02E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Zarządzeniem Nr 3214.2023 Prezydenta Miasta Dąbrowa Górnicza z dnia 23.03.2023 r. w sprawie wykonania Uchwały nr XL/752/2022 Rady Miejskiej w Dąbrowie Górniczej z dnia 23 marca 2022 r.</w:t>
        </w:r>
      </w:hyperlink>
      <w:r w:rsidR="0055109C" w:rsidRPr="00425930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zasad przeprowadzania naboru wniosków o zawarcie umowy najmu lub podnajmu, maksymalnej wysokości miesięcznego dochodu gospodarstwa domowego lub obowiązkowej kaucji oraz dodatkowych kryteriów pierwszeństwa.</w:t>
      </w:r>
      <w:r w:rsidR="00235F4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</w:p>
    <w:p w:rsidR="00163425" w:rsidRPr="00163425" w:rsidRDefault="00E00D6E" w:rsidP="001634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hyperlink r:id="rId12" w:history="1">
        <w:r w:rsidR="00DB76D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Zarządzeniem N</w:t>
        </w:r>
        <w:r w:rsidR="0016342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</w:t>
        </w:r>
        <w:r w:rsidR="00DB76D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 xml:space="preserve"> 4103.2024 z dnia 19.03.2024 </w:t>
        </w:r>
        <w:r w:rsidR="0016342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 sprawie</w:t>
        </w:r>
        <w:r w:rsidR="00DB76D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 xml:space="preserve"> wprowadzenia zmiany do </w:t>
        </w:r>
        <w:r w:rsidR="0016342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Zarządzenia Nr 3214.2023 Prezydenta Miasta Dąbrowa Górnicza z dnia 23.03.2023 r. w sprawie wykonania Uchwały nr XL/752/2022 Rady Miejskiej w Dąbrowie Górniczej z dnia 23 marca 2022 r.</w:t>
        </w:r>
      </w:hyperlink>
      <w:r w:rsidR="00163425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 zasad przeprowadzania naboru wniosków o zawarcie umowy najmu lub podnajmu, maksymalnej wysokości </w:t>
      </w:r>
      <w:r w:rsidR="0016342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miesięcznego dochodu gospodarstwa domowego lub obowiązkowej kaucji oraz dodatkowych kryteriów pierwszeństwa.</w:t>
      </w:r>
    </w:p>
    <w:p w:rsidR="0055109C" w:rsidRPr="00D02EAB" w:rsidRDefault="0055109C" w:rsidP="005510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Informacji na temat naboru udziela Referat Spraw Mieszkaniowych Wydziału Polityki Społecznej, Mieszkaniowej i Zdrowia Urzędu Miejskiego w Dąbrowie Górniczej pod numerami telefonu 32/300-75-48 lub 32/295-67-05.</w:t>
      </w:r>
    </w:p>
    <w:p w:rsidR="00E70C34" w:rsidRPr="00C53040" w:rsidRDefault="0055109C" w:rsidP="00C530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EAB">
        <w:rPr>
          <w:rFonts w:ascii="Times New Roman" w:eastAsia="Times New Roman" w:hAnsi="Times New Roman"/>
          <w:sz w:val="24"/>
          <w:szCs w:val="24"/>
          <w:lang w:eastAsia="pl-PL"/>
        </w:rPr>
        <w:t>Inwestorem dla niniejszej inwestycji jest Regionalne Towarzystwo Budownictwa Społecznego z siedzibą w Chorzowie przy ul. Dąbrowskiego 76/U1.</w:t>
      </w:r>
    </w:p>
    <w:sectPr w:rsidR="00E70C34" w:rsidRPr="00C53040" w:rsidSect="006937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6E" w:rsidRDefault="00E00D6E" w:rsidP="005947F2">
      <w:pPr>
        <w:spacing w:after="0" w:line="240" w:lineRule="auto"/>
      </w:pPr>
      <w:r>
        <w:separator/>
      </w:r>
    </w:p>
  </w:endnote>
  <w:endnote w:type="continuationSeparator" w:id="0">
    <w:p w:rsidR="00E00D6E" w:rsidRDefault="00E00D6E" w:rsidP="0059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F2" w:rsidRDefault="005947F2">
    <w:pPr>
      <w:pStyle w:val="Stopka"/>
    </w:pPr>
    <w:r>
      <w:object w:dxaOrig="10630" w:dyaOrig="2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10.25pt" o:ole="">
          <v:imagedata r:id="rId1" o:title=""/>
        </v:shape>
        <o:OLEObject Type="Embed" ProgID="CorelDraw.Graphic.15" ShapeID="_x0000_i1025" DrawAspect="Content" ObjectID="_1772517645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6E" w:rsidRDefault="00E00D6E" w:rsidP="005947F2">
      <w:pPr>
        <w:spacing w:after="0" w:line="240" w:lineRule="auto"/>
      </w:pPr>
      <w:r>
        <w:separator/>
      </w:r>
    </w:p>
  </w:footnote>
  <w:footnote w:type="continuationSeparator" w:id="0">
    <w:p w:rsidR="00E00D6E" w:rsidRDefault="00E00D6E" w:rsidP="0059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F2" w:rsidRDefault="00ED0398">
    <w:pPr>
      <w:pStyle w:val="Nagwek"/>
    </w:pPr>
    <w:r w:rsidRPr="00ED03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-59055</wp:posOffset>
          </wp:positionV>
          <wp:extent cx="6896100" cy="1111885"/>
          <wp:effectExtent l="0" t="0" r="0" b="0"/>
          <wp:wrapThrough wrapText="bothSides">
            <wp:wrapPolygon edited="0">
              <wp:start x="0" y="0"/>
              <wp:lineTo x="0" y="21094"/>
              <wp:lineTo x="21540" y="21094"/>
              <wp:lineTo x="21540" y="0"/>
              <wp:lineTo x="0" y="0"/>
            </wp:wrapPolygon>
          </wp:wrapThrough>
          <wp:docPr id="1" name="Obraz 1" descr="C:\Users\MKarczmarek\AppData\Local\Temp\Temp1_DG_papier firmowy z logo Metropolii GZM.zip\DG_papier firmowy z logo Metropolii GZM\URZAD\DG_papier firmowy_metropolia_kolor_21_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Karczmarek\AppData\Local\Temp\Temp1_DG_papier firmowy z logo Metropolii GZM.zip\DG_papier firmowy z logo Metropolii GZM\URZAD\DG_papier firmowy_metropolia_kolor_21_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8F"/>
    <w:multiLevelType w:val="hybridMultilevel"/>
    <w:tmpl w:val="7A78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38E5"/>
    <w:multiLevelType w:val="multilevel"/>
    <w:tmpl w:val="E94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31BB8"/>
    <w:multiLevelType w:val="multilevel"/>
    <w:tmpl w:val="370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F2DCA"/>
    <w:multiLevelType w:val="hybridMultilevel"/>
    <w:tmpl w:val="AEFE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415C"/>
    <w:multiLevelType w:val="multilevel"/>
    <w:tmpl w:val="2FF42D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757D38"/>
    <w:multiLevelType w:val="multilevel"/>
    <w:tmpl w:val="4E7072AE"/>
    <w:lvl w:ilvl="0">
      <w:start w:val="1"/>
      <w:numFmt w:val="decimal"/>
      <w:lvlText w:val="%1)"/>
      <w:lvlJc w:val="left"/>
      <w:pPr>
        <w:tabs>
          <w:tab w:val="num" w:pos="0"/>
        </w:tabs>
        <w:ind w:left="383" w:hanging="24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674" w:hanging="120"/>
      </w:pPr>
      <w:rPr>
        <w:rFonts w:ascii="Mongolian Baiti" w:hAnsi="Mongolian Baiti" w:cs="Mongolian Baiti" w:hint="default"/>
        <w:b w:val="0"/>
        <w:bCs w:val="0"/>
        <w:i w:val="0"/>
        <w:iCs w:val="0"/>
        <w:w w:val="81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38" w:hanging="12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96" w:hanging="12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55" w:hanging="12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3" w:hanging="12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2" w:hanging="12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0" w:hanging="12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2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2"/>
    <w:rsid w:val="000405A7"/>
    <w:rsid w:val="00083F33"/>
    <w:rsid w:val="001025F6"/>
    <w:rsid w:val="00163425"/>
    <w:rsid w:val="001D5418"/>
    <w:rsid w:val="001E472F"/>
    <w:rsid w:val="00235F43"/>
    <w:rsid w:val="002C4BBD"/>
    <w:rsid w:val="0030123D"/>
    <w:rsid w:val="0032601F"/>
    <w:rsid w:val="003D2646"/>
    <w:rsid w:val="003F7EBF"/>
    <w:rsid w:val="00425930"/>
    <w:rsid w:val="00446B71"/>
    <w:rsid w:val="004739FD"/>
    <w:rsid w:val="00504B48"/>
    <w:rsid w:val="0052472D"/>
    <w:rsid w:val="00541683"/>
    <w:rsid w:val="0055109C"/>
    <w:rsid w:val="0055350A"/>
    <w:rsid w:val="00564D6B"/>
    <w:rsid w:val="005947F2"/>
    <w:rsid w:val="00594ADA"/>
    <w:rsid w:val="005C2A79"/>
    <w:rsid w:val="00657FB0"/>
    <w:rsid w:val="00693721"/>
    <w:rsid w:val="006B4AF0"/>
    <w:rsid w:val="00713E67"/>
    <w:rsid w:val="007161BC"/>
    <w:rsid w:val="007A493D"/>
    <w:rsid w:val="00803E45"/>
    <w:rsid w:val="00821C9F"/>
    <w:rsid w:val="008222C8"/>
    <w:rsid w:val="008F2610"/>
    <w:rsid w:val="00904B51"/>
    <w:rsid w:val="009600B4"/>
    <w:rsid w:val="00971DA4"/>
    <w:rsid w:val="00980309"/>
    <w:rsid w:val="009804F0"/>
    <w:rsid w:val="009C4C34"/>
    <w:rsid w:val="009F27C3"/>
    <w:rsid w:val="00A07155"/>
    <w:rsid w:val="00BE26EB"/>
    <w:rsid w:val="00C53040"/>
    <w:rsid w:val="00C877F9"/>
    <w:rsid w:val="00CA60F1"/>
    <w:rsid w:val="00CB664C"/>
    <w:rsid w:val="00CB7B32"/>
    <w:rsid w:val="00CE61A9"/>
    <w:rsid w:val="00D0174E"/>
    <w:rsid w:val="00D3182F"/>
    <w:rsid w:val="00D92C95"/>
    <w:rsid w:val="00DA59F1"/>
    <w:rsid w:val="00DB76DC"/>
    <w:rsid w:val="00DC7E9F"/>
    <w:rsid w:val="00E00D6E"/>
    <w:rsid w:val="00E439F7"/>
    <w:rsid w:val="00E554B3"/>
    <w:rsid w:val="00E70C34"/>
    <w:rsid w:val="00ED0398"/>
    <w:rsid w:val="00F00290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D58C7-F1D7-4836-A10A-59AAF01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F2"/>
  </w:style>
  <w:style w:type="paragraph" w:styleId="Stopka">
    <w:name w:val="footer"/>
    <w:basedOn w:val="Normalny"/>
    <w:link w:val="Stopka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F2"/>
  </w:style>
  <w:style w:type="paragraph" w:styleId="Akapitzlist">
    <w:name w:val="List Paragraph"/>
    <w:basedOn w:val="Normalny"/>
    <w:uiPriority w:val="34"/>
    <w:qFormat/>
    <w:rsid w:val="00446B71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8222C8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8222C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222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F6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6342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2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dabrowa-gornicza.pl/5876/dokument/17933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p.dabrowa-gornicza.pl/5839/dokument/1793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dabrowa-gornicza.pl/5854/dokument/1689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p.dabrowa-gornicza.pl/68014/dokument/157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alnetbs.pl/inwestycja-przy-ul-kwiatkowskiego-w-dabrowie-gorniczej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3659-CB37-439A-A548-95B1DA8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Białek-Bednarska</dc:creator>
  <cp:lastModifiedBy>Anna Pogodzińska</cp:lastModifiedBy>
  <cp:revision>25</cp:revision>
  <cp:lastPrinted>2024-03-13T07:41:00Z</cp:lastPrinted>
  <dcterms:created xsi:type="dcterms:W3CDTF">2021-01-14T11:59:00Z</dcterms:created>
  <dcterms:modified xsi:type="dcterms:W3CDTF">2024-03-21T08:14:00Z</dcterms:modified>
</cp:coreProperties>
</file>